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38DC" w:rsidRDefault="004D2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Perencanaan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Perkerasan</w:t>
      </w:r>
      <w:proofErr w:type="spellEnd"/>
      <w:r>
        <w:rPr>
          <w:b/>
          <w:sz w:val="28"/>
          <w:szCs w:val="28"/>
        </w:rPr>
        <w:t xml:space="preserve"> Jalan </w:t>
      </w:r>
    </w:p>
    <w:p w14:paraId="00000002" w14:textId="77777777" w:rsidR="003138DC" w:rsidRDefault="004D2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Podorejo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Tunggangri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Dengan</w:t>
      </w:r>
      <w:proofErr w:type="spellEnd"/>
      <w:r>
        <w:rPr>
          <w:b/>
          <w:sz w:val="28"/>
          <w:szCs w:val="28"/>
        </w:rPr>
        <w:t xml:space="preserve"> </w:t>
      </w:r>
    </w:p>
    <w:p w14:paraId="00000003" w14:textId="77777777" w:rsidR="003138DC" w:rsidRDefault="004D2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Metode</w:t>
      </w:r>
      <w:proofErr w:type="spellEnd"/>
      <w:r>
        <w:rPr>
          <w:b/>
          <w:sz w:val="28"/>
          <w:szCs w:val="28"/>
        </w:rPr>
        <w:t xml:space="preserve"> Bina </w:t>
      </w:r>
      <w:proofErr w:type="spellStart"/>
      <w:r>
        <w:rPr>
          <w:b/>
          <w:sz w:val="28"/>
          <w:szCs w:val="28"/>
        </w:rPr>
        <w:t>Marga</w:t>
      </w:r>
      <w:proofErr w:type="spellEnd"/>
    </w:p>
    <w:p w14:paraId="00000004" w14:textId="77777777" w:rsidR="003138DC" w:rsidRDefault="004D2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Edy </w:t>
      </w:r>
      <w:proofErr w:type="spellStart"/>
      <w:r>
        <w:rPr>
          <w:b/>
          <w:sz w:val="28"/>
          <w:szCs w:val="28"/>
        </w:rPr>
        <w:t>Gardjito</w:t>
      </w:r>
      <w:proofErr w:type="spellEnd"/>
      <w:r>
        <w:rPr>
          <w:b/>
          <w:sz w:val="28"/>
          <w:szCs w:val="28"/>
        </w:rPr>
        <w:t xml:space="preserve"> - 2020</w:t>
      </w:r>
    </w:p>
    <w:p w14:paraId="00000005" w14:textId="77777777" w:rsidR="003138DC" w:rsidRDefault="003138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00000006" w14:textId="77777777" w:rsidR="003138DC" w:rsidRDefault="004D27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14:paraId="00000007" w14:textId="77777777" w:rsidR="003138DC" w:rsidRDefault="003138DC">
      <w:pPr>
        <w:spacing w:line="360" w:lineRule="auto"/>
        <w:jc w:val="center"/>
        <w:rPr>
          <w:b/>
          <w:sz w:val="24"/>
          <w:szCs w:val="24"/>
        </w:rPr>
      </w:pPr>
    </w:p>
    <w:p w14:paraId="00000008" w14:textId="77777777" w:rsidR="003138DC" w:rsidRDefault="004D2724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Ruas</w:t>
      </w:r>
      <w:proofErr w:type="spellEnd"/>
      <w:r>
        <w:rPr>
          <w:sz w:val="24"/>
          <w:szCs w:val="24"/>
        </w:rPr>
        <w:t xml:space="preserve"> Jalan </w:t>
      </w:r>
      <w:proofErr w:type="spellStart"/>
      <w:r>
        <w:rPr>
          <w:sz w:val="24"/>
          <w:szCs w:val="24"/>
        </w:rPr>
        <w:t>Podorejo-Tunggangri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menghubungkan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Podorejo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Tunggangri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ini </w:t>
      </w:r>
      <w:proofErr w:type="spellStart"/>
      <w:r>
        <w:rPr>
          <w:sz w:val="24"/>
          <w:szCs w:val="24"/>
        </w:rPr>
        <w:t>berpengaruh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harian</w:t>
      </w:r>
      <w:proofErr w:type="spellEnd"/>
      <w:r>
        <w:rPr>
          <w:sz w:val="24"/>
          <w:szCs w:val="24"/>
        </w:rPr>
        <w:t xml:space="preserve"> rata-rata Jalan </w:t>
      </w:r>
      <w:proofErr w:type="spellStart"/>
      <w:r>
        <w:rPr>
          <w:sz w:val="24"/>
          <w:szCs w:val="24"/>
        </w:rPr>
        <w:t>Podorejo-Tu</w:t>
      </w:r>
      <w:r>
        <w:rPr>
          <w:sz w:val="24"/>
          <w:szCs w:val="24"/>
        </w:rPr>
        <w:t>nggangri</w:t>
      </w:r>
      <w:proofErr w:type="spellEnd"/>
      <w:r>
        <w:rPr>
          <w:sz w:val="24"/>
          <w:szCs w:val="24"/>
        </w:rPr>
        <w:t xml:space="preserve"> juga di </w:t>
      </w:r>
      <w:proofErr w:type="spellStart"/>
      <w:r>
        <w:rPr>
          <w:sz w:val="24"/>
          <w:szCs w:val="24"/>
        </w:rPr>
        <w:t>lintasi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kendaraan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mengakibatkan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kerusakan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direncanakan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perkerasan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infrastruktur</w:t>
      </w:r>
      <w:proofErr w:type="spellEnd"/>
      <w:r>
        <w:rPr>
          <w:sz w:val="24"/>
          <w:szCs w:val="24"/>
        </w:rPr>
        <w:t xml:space="preserve"> Jalan </w:t>
      </w:r>
      <w:proofErr w:type="spellStart"/>
      <w:r>
        <w:rPr>
          <w:sz w:val="24"/>
          <w:szCs w:val="24"/>
        </w:rPr>
        <w:t>Podorejo-Tunggangri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ini </w:t>
      </w:r>
      <w:proofErr w:type="spellStart"/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perkerasan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ruas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Podorejo-Tunggangri</w:t>
      </w:r>
      <w:proofErr w:type="spellEnd"/>
      <w:r>
        <w:rPr>
          <w:sz w:val="24"/>
          <w:szCs w:val="24"/>
        </w:rPr>
        <w:t xml:space="preserve">. Jalan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pelengkap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perlengkapannya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diperuntukan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lintas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Bina </w:t>
      </w:r>
      <w:proofErr w:type="spellStart"/>
      <w:r>
        <w:rPr>
          <w:sz w:val="24"/>
          <w:szCs w:val="24"/>
        </w:rPr>
        <w:t>Marga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perkerasan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aspal</w:t>
      </w:r>
      <w:proofErr w:type="spellEnd"/>
      <w:r>
        <w:rPr>
          <w:sz w:val="24"/>
          <w:szCs w:val="24"/>
        </w:rPr>
        <w:t xml:space="preserve"> (flexible pavement) pada </w:t>
      </w:r>
      <w:proofErr w:type="spellStart"/>
      <w:r>
        <w:rPr>
          <w:sz w:val="24"/>
          <w:szCs w:val="24"/>
        </w:rPr>
        <w:t>ruas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Podorejo-Tunggangri</w:t>
      </w:r>
      <w:proofErr w:type="spellEnd"/>
      <w:r>
        <w:rPr>
          <w:sz w:val="24"/>
          <w:szCs w:val="24"/>
        </w:rPr>
        <w:t xml:space="preserve"> yang dapat </w:t>
      </w:r>
      <w:proofErr w:type="spellStart"/>
      <w:r>
        <w:rPr>
          <w:sz w:val="24"/>
          <w:szCs w:val="24"/>
        </w:rPr>
        <w:t>direncanakan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tebal</w:t>
      </w:r>
      <w:proofErr w:type="spellEnd"/>
      <w:r>
        <w:rPr>
          <w:sz w:val="24"/>
          <w:szCs w:val="24"/>
        </w:rPr>
        <w:t xml:space="preserve"> 5cm, batu </w:t>
      </w:r>
      <w:proofErr w:type="spellStart"/>
      <w:r>
        <w:rPr>
          <w:sz w:val="24"/>
          <w:szCs w:val="24"/>
        </w:rPr>
        <w:t>pecah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20cm, dan </w:t>
      </w:r>
      <w:proofErr w:type="spellStart"/>
      <w:r>
        <w:rPr>
          <w:sz w:val="24"/>
          <w:szCs w:val="24"/>
        </w:rPr>
        <w:t>sirtu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tebal</w:t>
      </w:r>
      <w:proofErr w:type="spellEnd"/>
      <w:r>
        <w:rPr>
          <w:sz w:val="24"/>
          <w:szCs w:val="24"/>
        </w:rPr>
        <w:t xml:space="preserve"> 14cm. Debit </w:t>
      </w:r>
      <w:proofErr w:type="spellStart"/>
      <w:r>
        <w:rPr>
          <w:sz w:val="24"/>
          <w:szCs w:val="24"/>
        </w:rPr>
        <w:t>saluran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ruas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Podorejo-Tunggangri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didapat</w:t>
      </w:r>
      <w:proofErr w:type="spellEnd"/>
      <w:r>
        <w:rPr>
          <w:sz w:val="24"/>
          <w:szCs w:val="24"/>
        </w:rPr>
        <w:t xml:space="preserve"> 1,03 mᶾ/det &gt; 0,9 mᶾ/det,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direncanakan</w:t>
      </w:r>
      <w:proofErr w:type="spellEnd"/>
      <w:r>
        <w:rPr>
          <w:sz w:val="24"/>
          <w:szCs w:val="24"/>
        </w:rPr>
        <w:t xml:space="preserve"> dapat </w:t>
      </w:r>
      <w:proofErr w:type="spellStart"/>
      <w:r>
        <w:rPr>
          <w:sz w:val="24"/>
          <w:szCs w:val="24"/>
        </w:rPr>
        <w:t>lebar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0.5m dan </w:t>
      </w:r>
      <w:proofErr w:type="spellStart"/>
      <w:r>
        <w:rPr>
          <w:sz w:val="24"/>
          <w:szCs w:val="24"/>
        </w:rPr>
        <w:t>kedalaman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saluran</w:t>
      </w:r>
      <w:proofErr w:type="spellEnd"/>
      <w:r>
        <w:rPr>
          <w:sz w:val="24"/>
          <w:szCs w:val="24"/>
        </w:rPr>
        <w:t xml:space="preserve"> 0.6m.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perhitungan</w:t>
      </w:r>
      <w:proofErr w:type="spellEnd"/>
      <w:r>
        <w:rPr>
          <w:sz w:val="24"/>
          <w:szCs w:val="24"/>
        </w:rPr>
        <w:t xml:space="preserve"> dapat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merencanakan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perkerasan</w:t>
      </w:r>
      <w:proofErr w:type="spellEnd"/>
      <w:r>
        <w:rPr>
          <w:sz w:val="24"/>
          <w:szCs w:val="24"/>
        </w:rPr>
        <w:t xml:space="preserve"> Jalan </w:t>
      </w:r>
      <w:proofErr w:type="spellStart"/>
      <w:r>
        <w:rPr>
          <w:sz w:val="24"/>
          <w:szCs w:val="24"/>
        </w:rPr>
        <w:t>Podorejo-Tunggangri</w:t>
      </w:r>
      <w:proofErr w:type="spellEnd"/>
      <w:r>
        <w:rPr>
          <w:sz w:val="24"/>
          <w:szCs w:val="24"/>
        </w:rPr>
        <w:t>.</w:t>
      </w:r>
    </w:p>
    <w:p w14:paraId="00000009" w14:textId="77777777" w:rsidR="003138DC" w:rsidRDefault="003138DC">
      <w:pPr>
        <w:spacing w:line="276" w:lineRule="auto"/>
        <w:jc w:val="both"/>
        <w:rPr>
          <w:sz w:val="24"/>
          <w:szCs w:val="24"/>
        </w:rPr>
      </w:pPr>
    </w:p>
    <w:p w14:paraId="0000000A" w14:textId="77777777" w:rsidR="003138DC" w:rsidRDefault="004D27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Kata </w:t>
      </w:r>
      <w:proofErr w:type="spellStart"/>
      <w:proofErr w:type="gramStart"/>
      <w:r>
        <w:rPr>
          <w:b/>
          <w:sz w:val="24"/>
          <w:szCs w:val="24"/>
        </w:rPr>
        <w:t>kunci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Jalan, </w:t>
      </w:r>
      <w:proofErr w:type="spellStart"/>
      <w:r>
        <w:rPr>
          <w:sz w:val="24"/>
          <w:szCs w:val="24"/>
        </w:rPr>
        <w:t>Drainase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Transportasi</w:t>
      </w:r>
      <w:proofErr w:type="spellEnd"/>
      <w:r>
        <w:rPr>
          <w:sz w:val="24"/>
          <w:szCs w:val="24"/>
        </w:rPr>
        <w:t xml:space="preserve">, Lalu Lintas, </w:t>
      </w:r>
      <w:proofErr w:type="spellStart"/>
      <w:r>
        <w:rPr>
          <w:sz w:val="24"/>
          <w:szCs w:val="24"/>
        </w:rPr>
        <w:t>Infrastruktur</w:t>
      </w:r>
      <w:proofErr w:type="spellEnd"/>
    </w:p>
    <w:p w14:paraId="0000000B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0C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0D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0E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0F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10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11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12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13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14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15" w14:textId="77777777" w:rsidR="003138DC" w:rsidRDefault="004D2724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ABSTRACT</w:t>
      </w:r>
    </w:p>
    <w:p w14:paraId="00000016" w14:textId="77777777" w:rsidR="003138DC" w:rsidRDefault="003138DC">
      <w:pPr>
        <w:spacing w:line="360" w:lineRule="auto"/>
        <w:jc w:val="center"/>
        <w:rPr>
          <w:b/>
          <w:i/>
          <w:sz w:val="24"/>
          <w:szCs w:val="24"/>
        </w:rPr>
      </w:pPr>
    </w:p>
    <w:p w14:paraId="00000017" w14:textId="77777777" w:rsidR="003138DC" w:rsidRDefault="004D272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Podorejo-Tunggangri</w:t>
      </w:r>
      <w:proofErr w:type="spellEnd"/>
      <w:r>
        <w:rPr>
          <w:i/>
          <w:sz w:val="24"/>
          <w:szCs w:val="24"/>
        </w:rPr>
        <w:t xml:space="preserve"> Road Section is a direct access that connects </w:t>
      </w:r>
      <w:proofErr w:type="spellStart"/>
      <w:r>
        <w:rPr>
          <w:i/>
          <w:sz w:val="24"/>
          <w:szCs w:val="24"/>
        </w:rPr>
        <w:t>Podorejo</w:t>
      </w:r>
      <w:proofErr w:type="spellEnd"/>
      <w:r>
        <w:rPr>
          <w:i/>
          <w:sz w:val="24"/>
          <w:szCs w:val="24"/>
        </w:rPr>
        <w:t xml:space="preserve"> Village and </w:t>
      </w:r>
      <w:proofErr w:type="spellStart"/>
      <w:r>
        <w:rPr>
          <w:i/>
          <w:sz w:val="24"/>
          <w:szCs w:val="24"/>
        </w:rPr>
        <w:t>Tunggangri</w:t>
      </w:r>
      <w:proofErr w:type="spellEnd"/>
      <w:r>
        <w:rPr>
          <w:i/>
          <w:sz w:val="24"/>
          <w:szCs w:val="24"/>
        </w:rPr>
        <w:t xml:space="preserve"> Village. This road segment has a major influence on economic development between rural areas. In the average daily traffic analysis, Jalan </w:t>
      </w:r>
      <w:proofErr w:type="spellStart"/>
      <w:r>
        <w:rPr>
          <w:i/>
          <w:sz w:val="24"/>
          <w:szCs w:val="24"/>
        </w:rPr>
        <w:t>Podorejo-Tungga</w:t>
      </w:r>
      <w:r>
        <w:rPr>
          <w:i/>
          <w:sz w:val="24"/>
          <w:szCs w:val="24"/>
        </w:rPr>
        <w:t>ngri</w:t>
      </w:r>
      <w:proofErr w:type="spellEnd"/>
      <w:r>
        <w:rPr>
          <w:i/>
          <w:sz w:val="24"/>
          <w:szCs w:val="24"/>
        </w:rPr>
        <w:t xml:space="preserve"> is also traversed by heavy vehicles, resulting in damage on a frequent scale. Thus, it is necessary to re-plan the pavement thickness for the </w:t>
      </w:r>
      <w:proofErr w:type="spellStart"/>
      <w:r>
        <w:rPr>
          <w:i/>
          <w:sz w:val="24"/>
          <w:szCs w:val="24"/>
        </w:rPr>
        <w:t>Podorejo-Tunggangri</w:t>
      </w:r>
      <w:proofErr w:type="spellEnd"/>
      <w:r>
        <w:rPr>
          <w:i/>
          <w:sz w:val="24"/>
          <w:szCs w:val="24"/>
        </w:rPr>
        <w:t xml:space="preserve"> Road infrastructure with more complex technical calculations. The purpose of this researc</w:t>
      </w:r>
      <w:r>
        <w:rPr>
          <w:i/>
          <w:sz w:val="24"/>
          <w:szCs w:val="24"/>
        </w:rPr>
        <w:t xml:space="preserve">h is to find out the appropriate thickness of asphalt pavement on the </w:t>
      </w:r>
      <w:proofErr w:type="spellStart"/>
      <w:r>
        <w:rPr>
          <w:i/>
          <w:sz w:val="24"/>
          <w:szCs w:val="24"/>
        </w:rPr>
        <w:t>Podorejo-Tunggangri</w:t>
      </w:r>
      <w:proofErr w:type="spellEnd"/>
      <w:r>
        <w:rPr>
          <w:i/>
          <w:sz w:val="24"/>
          <w:szCs w:val="24"/>
        </w:rPr>
        <w:t xml:space="preserve"> road section. Road is a land transportation infrastructure that covers all parts of the road, including auxiliary buildings and equipment intended for traffic. Calcul</w:t>
      </w:r>
      <w:r>
        <w:rPr>
          <w:i/>
          <w:sz w:val="24"/>
          <w:szCs w:val="24"/>
        </w:rPr>
        <w:t xml:space="preserve">ations using the Bina </w:t>
      </w:r>
      <w:proofErr w:type="spellStart"/>
      <w:r>
        <w:rPr>
          <w:i/>
          <w:sz w:val="24"/>
          <w:szCs w:val="24"/>
        </w:rPr>
        <w:t>Marga</w:t>
      </w:r>
      <w:proofErr w:type="spellEnd"/>
      <w:r>
        <w:rPr>
          <w:i/>
          <w:sz w:val="24"/>
          <w:szCs w:val="24"/>
        </w:rPr>
        <w:t xml:space="preserve"> method. Based on the results of the analysis and discussion, it can be concluded that the thickness of the flexible pavement on the </w:t>
      </w:r>
      <w:proofErr w:type="spellStart"/>
      <w:r>
        <w:rPr>
          <w:i/>
          <w:sz w:val="24"/>
          <w:szCs w:val="24"/>
        </w:rPr>
        <w:t>Podorejo-Tunggangri</w:t>
      </w:r>
      <w:proofErr w:type="spellEnd"/>
      <w:r>
        <w:rPr>
          <w:i/>
          <w:sz w:val="24"/>
          <w:szCs w:val="24"/>
        </w:rPr>
        <w:t xml:space="preserve"> road section can be planned with a 5cm thick </w:t>
      </w:r>
      <w:proofErr w:type="spellStart"/>
      <w:r>
        <w:rPr>
          <w:i/>
          <w:sz w:val="24"/>
          <w:szCs w:val="24"/>
        </w:rPr>
        <w:t>laston</w:t>
      </w:r>
      <w:proofErr w:type="spellEnd"/>
      <w:r>
        <w:rPr>
          <w:i/>
          <w:sz w:val="24"/>
          <w:szCs w:val="24"/>
        </w:rPr>
        <w:t>, 20cm thick crushed ston</w:t>
      </w:r>
      <w:r>
        <w:rPr>
          <w:i/>
          <w:sz w:val="24"/>
          <w:szCs w:val="24"/>
        </w:rPr>
        <w:t xml:space="preserve">e, and 14cm thick sandstone. The roadside channel discharge on the </w:t>
      </w:r>
      <w:proofErr w:type="spellStart"/>
      <w:r>
        <w:rPr>
          <w:i/>
          <w:sz w:val="24"/>
          <w:szCs w:val="24"/>
        </w:rPr>
        <w:t>Podorejo-Tunggangri</w:t>
      </w:r>
      <w:proofErr w:type="spellEnd"/>
      <w:r>
        <w:rPr>
          <w:i/>
          <w:sz w:val="24"/>
          <w:szCs w:val="24"/>
        </w:rPr>
        <w:t xml:space="preserve"> road section was obtained 1.03 mᶾ/s &gt; 0.9 mᶾ/s, with a planned channel size of 0.5m wide and 0.6m deep. So that the calculation results can be used as a reference for pl</w:t>
      </w:r>
      <w:r>
        <w:rPr>
          <w:i/>
          <w:sz w:val="24"/>
          <w:szCs w:val="24"/>
        </w:rPr>
        <w:t xml:space="preserve">anning the thickness of the </w:t>
      </w:r>
      <w:proofErr w:type="spellStart"/>
      <w:r>
        <w:rPr>
          <w:i/>
          <w:sz w:val="24"/>
          <w:szCs w:val="24"/>
        </w:rPr>
        <w:t>Podorejo-Tunggangri</w:t>
      </w:r>
      <w:proofErr w:type="spellEnd"/>
      <w:r>
        <w:rPr>
          <w:i/>
          <w:sz w:val="24"/>
          <w:szCs w:val="24"/>
        </w:rPr>
        <w:t xml:space="preserve"> Road pavement.</w:t>
      </w:r>
    </w:p>
    <w:p w14:paraId="00000018" w14:textId="77777777" w:rsidR="003138DC" w:rsidRDefault="003138DC">
      <w:pPr>
        <w:jc w:val="both"/>
        <w:rPr>
          <w:i/>
          <w:sz w:val="24"/>
          <w:szCs w:val="24"/>
        </w:rPr>
      </w:pPr>
    </w:p>
    <w:p w14:paraId="00000019" w14:textId="77777777" w:rsidR="003138DC" w:rsidRDefault="004D2724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Keywords :</w:t>
      </w:r>
      <w:proofErr w:type="gramEnd"/>
      <w:r>
        <w:rPr>
          <w:i/>
          <w:sz w:val="24"/>
          <w:szCs w:val="24"/>
        </w:rPr>
        <w:t xml:space="preserve"> Road, Drainage, Transportation, Traffic, Infrastructure</w:t>
      </w:r>
    </w:p>
    <w:p w14:paraId="0000001A" w14:textId="77777777" w:rsidR="003138DC" w:rsidRDefault="003138DC">
      <w:pPr>
        <w:spacing w:line="360" w:lineRule="auto"/>
        <w:rPr>
          <w:sz w:val="24"/>
          <w:szCs w:val="24"/>
        </w:rPr>
      </w:pPr>
    </w:p>
    <w:p w14:paraId="0000001B" w14:textId="77777777" w:rsidR="003138DC" w:rsidRDefault="003138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0000001C" w14:textId="77777777" w:rsidR="003138DC" w:rsidRDefault="003138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0000001D" w14:textId="77777777" w:rsidR="003138DC" w:rsidRDefault="003138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0000001E" w14:textId="77777777" w:rsidR="003138DC" w:rsidRDefault="004D2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t xml:space="preserve"> </w:t>
      </w:r>
    </w:p>
    <w:p w14:paraId="0000001F" w14:textId="77777777" w:rsidR="003138DC" w:rsidRDefault="003138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17"/>
          <w:szCs w:val="17"/>
        </w:rPr>
      </w:pPr>
    </w:p>
    <w:p w14:paraId="00000020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1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2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3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4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5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6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7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8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29" w14:textId="77777777" w:rsidR="003138DC" w:rsidRDefault="003138DC">
      <w:pPr>
        <w:spacing w:line="360" w:lineRule="auto"/>
        <w:jc w:val="right"/>
        <w:rPr>
          <w:b/>
          <w:color w:val="974705"/>
          <w:sz w:val="24"/>
          <w:szCs w:val="24"/>
        </w:rPr>
      </w:pPr>
    </w:p>
    <w:p w14:paraId="00000038" w14:textId="77777777" w:rsidR="003138DC" w:rsidRDefault="003138DC">
      <w:pPr>
        <w:spacing w:line="360" w:lineRule="auto"/>
        <w:rPr>
          <w:b/>
          <w:color w:val="974705"/>
          <w:sz w:val="24"/>
          <w:szCs w:val="24"/>
        </w:rPr>
      </w:pPr>
    </w:p>
    <w:p w14:paraId="00000039" w14:textId="77777777" w:rsidR="003138DC" w:rsidRDefault="003138DC">
      <w:pPr>
        <w:spacing w:line="360" w:lineRule="auto"/>
        <w:rPr>
          <w:b/>
          <w:color w:val="974705"/>
          <w:sz w:val="24"/>
          <w:szCs w:val="24"/>
        </w:rPr>
      </w:pPr>
    </w:p>
    <w:sectPr w:rsidR="003138DC">
      <w:headerReference w:type="default" r:id="rId8"/>
      <w:pgSz w:w="11910" w:h="16840"/>
      <w:pgMar w:top="1580" w:right="1560" w:bottom="1480" w:left="2340" w:header="0" w:footer="1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5CA8" w14:textId="77777777" w:rsidR="00000000" w:rsidRDefault="004D2724">
      <w:r>
        <w:separator/>
      </w:r>
    </w:p>
  </w:endnote>
  <w:endnote w:type="continuationSeparator" w:id="0">
    <w:p w14:paraId="62321B48" w14:textId="77777777" w:rsidR="00000000" w:rsidRDefault="004D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65C1" w14:textId="77777777" w:rsidR="00000000" w:rsidRDefault="004D2724">
      <w:r>
        <w:separator/>
      </w:r>
    </w:p>
  </w:footnote>
  <w:footnote w:type="continuationSeparator" w:id="0">
    <w:p w14:paraId="35833007" w14:textId="77777777" w:rsidR="00000000" w:rsidRDefault="004D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3138DC" w:rsidRDefault="003138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7C60"/>
    <w:multiLevelType w:val="multilevel"/>
    <w:tmpl w:val="9C38BA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DC"/>
    <w:rsid w:val="003138DC"/>
    <w:rsid w:val="004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17E"/>
  <w15:docId w15:val="{5058CB4D-2FC9-4B12-953E-5DF2D666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6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34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6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hvxOpl6fRGQhkltnB7LzSymmRA==">CgMxLjAyCWguMzBqMHpsbDgAciExZmNwejM5SDlEaVJUczRaNUpUOFhIVVZOb3RaNFlHRDQ=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perpus@unik-kediri.ac.id</cp:lastModifiedBy>
  <cp:revision>2</cp:revision>
  <dcterms:created xsi:type="dcterms:W3CDTF">2023-06-03T08:12:00Z</dcterms:created>
  <dcterms:modified xsi:type="dcterms:W3CDTF">2023-07-13T04:37:00Z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bafdab2e-07c4-3a36-95ab-49fa83b54c0b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</Properties>
</file>